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70" w:rsidRPr="00216970" w:rsidRDefault="00216970" w:rsidP="00216970">
      <w:pPr>
        <w:pStyle w:val="Style8"/>
        <w:widowControl/>
        <w:spacing w:before="96" w:line="317" w:lineRule="exact"/>
        <w:rPr>
          <w:rStyle w:val="FontStyle14"/>
          <w:b/>
          <w:sz w:val="28"/>
          <w:szCs w:val="28"/>
        </w:rPr>
      </w:pPr>
      <w:r w:rsidRPr="00216970">
        <w:rPr>
          <w:b/>
          <w:color w:val="000000"/>
          <w:sz w:val="28"/>
          <w:szCs w:val="28"/>
        </w:rPr>
        <w:t>Предоставление льгот по налогу на имущество, транспортному налогу, при применении специальных налоговых режимов</w:t>
      </w:r>
    </w:p>
    <w:p w:rsidR="00216970" w:rsidRPr="00216970" w:rsidRDefault="00216970" w:rsidP="00216970">
      <w:pPr>
        <w:pStyle w:val="Style8"/>
        <w:widowControl/>
        <w:spacing w:before="96" w:line="317" w:lineRule="exact"/>
        <w:rPr>
          <w:rStyle w:val="FontStyle14"/>
          <w:sz w:val="28"/>
          <w:szCs w:val="28"/>
        </w:rPr>
      </w:pPr>
    </w:p>
    <w:p w:rsidR="00216970" w:rsidRPr="00216970" w:rsidRDefault="00216970" w:rsidP="00216970">
      <w:pPr>
        <w:pStyle w:val="Style9"/>
        <w:widowControl/>
        <w:spacing w:line="317" w:lineRule="exact"/>
        <w:rPr>
          <w:rStyle w:val="FontStyle14"/>
          <w:sz w:val="28"/>
          <w:szCs w:val="28"/>
        </w:rPr>
      </w:pPr>
      <w:r w:rsidRPr="00216970">
        <w:rPr>
          <w:rStyle w:val="FontStyle14"/>
          <w:sz w:val="28"/>
          <w:szCs w:val="28"/>
        </w:rPr>
        <w:t>На основании законодательства индивидуальные предприниматели, применяющие специальные режимы налогообложения (УСН, ЕНВД, ПСН, ЕСХН) имеют право на льготу по объектам, используемых в предпринимательской деятельности.</w:t>
      </w:r>
    </w:p>
    <w:p w:rsidR="00216970" w:rsidRPr="00216970" w:rsidRDefault="00216970" w:rsidP="00216970">
      <w:pPr>
        <w:pStyle w:val="Style6"/>
        <w:widowControl/>
        <w:spacing w:line="240" w:lineRule="exact"/>
        <w:ind w:right="38"/>
        <w:jc w:val="both"/>
        <w:rPr>
          <w:sz w:val="28"/>
          <w:szCs w:val="28"/>
        </w:rPr>
      </w:pPr>
    </w:p>
    <w:p w:rsidR="00216970" w:rsidRPr="00216970" w:rsidRDefault="004F6688" w:rsidP="00216970">
      <w:pPr>
        <w:pStyle w:val="Style6"/>
        <w:widowControl/>
        <w:spacing w:before="72" w:line="322" w:lineRule="exact"/>
        <w:ind w:right="38"/>
        <w:jc w:val="both"/>
        <w:rPr>
          <w:rStyle w:val="FontStyle14"/>
          <w:b/>
          <w:bCs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216970" w:rsidRPr="00216970">
        <w:rPr>
          <w:rStyle w:val="FontStyle15"/>
          <w:sz w:val="28"/>
          <w:szCs w:val="28"/>
        </w:rPr>
        <w:t xml:space="preserve">По упрощённой системе налогообложения (УСН) </w:t>
      </w:r>
      <w:r w:rsidR="00216970" w:rsidRPr="00216970">
        <w:rPr>
          <w:rStyle w:val="FontStyle15"/>
          <w:b w:val="0"/>
          <w:sz w:val="28"/>
          <w:szCs w:val="28"/>
        </w:rPr>
        <w:t>н</w:t>
      </w:r>
      <w:r w:rsidR="00216970" w:rsidRPr="00216970">
        <w:rPr>
          <w:rStyle w:val="FontStyle14"/>
          <w:sz w:val="28"/>
          <w:szCs w:val="28"/>
        </w:rPr>
        <w:t>а основании п. 3 ст. 346.11</w:t>
      </w:r>
      <w:r w:rsidR="00216970">
        <w:rPr>
          <w:rStyle w:val="FontStyle14"/>
          <w:sz w:val="28"/>
          <w:szCs w:val="28"/>
        </w:rPr>
        <w:t xml:space="preserve"> </w:t>
      </w:r>
      <w:r w:rsidR="00216970" w:rsidRPr="00216970">
        <w:rPr>
          <w:rStyle w:val="FontStyle14"/>
          <w:sz w:val="28"/>
          <w:szCs w:val="28"/>
        </w:rPr>
        <w:t>НК РФ индивидуальные предприниматели, применяющие упрощенную систему налогообложения и являющиеся собственниками имущества, используемого для осуществления своей предпринимательской деятельности, не являются плательщиками налога на имущество физических лиц в отношении такого имущества.</w:t>
      </w:r>
    </w:p>
    <w:p w:rsidR="00216970" w:rsidRPr="00216970" w:rsidRDefault="00216970" w:rsidP="00216970">
      <w:pPr>
        <w:pStyle w:val="Style8"/>
        <w:widowControl/>
        <w:spacing w:line="322" w:lineRule="exact"/>
        <w:ind w:firstLine="533"/>
        <w:rPr>
          <w:rStyle w:val="FontStyle14"/>
          <w:sz w:val="28"/>
          <w:szCs w:val="28"/>
        </w:rPr>
      </w:pPr>
      <w:proofErr w:type="gramStart"/>
      <w:r w:rsidRPr="00216970">
        <w:rPr>
          <w:rStyle w:val="FontStyle14"/>
          <w:sz w:val="28"/>
          <w:szCs w:val="28"/>
        </w:rPr>
        <w:t>Для получения льготы по налогу на имущество физических лиц индивидуальные предприниматели, применяющие упрощенную систему налогообложения, должны представлять соответствующее заявление (в произвольной форме) и документы, необходимые для освобождения их от уплаты налога на имущество физических лиц в связи с применением упрощенной системы налогообложения, подтверждающие факт использования объектов недвижимости для осуществления предпринимательской деятельности (свидетельство государственной регистрации права, договор купли-продажи, технический паспорт, договора</w:t>
      </w:r>
      <w:proofErr w:type="gramEnd"/>
      <w:r w:rsidRPr="00216970">
        <w:rPr>
          <w:rStyle w:val="FontStyle14"/>
          <w:sz w:val="28"/>
          <w:szCs w:val="28"/>
        </w:rPr>
        <w:t xml:space="preserve"> аренды (при соо</w:t>
      </w:r>
      <w:r>
        <w:rPr>
          <w:rStyle w:val="FontStyle14"/>
          <w:sz w:val="28"/>
          <w:szCs w:val="28"/>
        </w:rPr>
        <w:t>тветствующем виде деятельности)</w:t>
      </w:r>
      <w:r w:rsidRPr="00216970">
        <w:rPr>
          <w:rStyle w:val="FontStyle14"/>
          <w:sz w:val="28"/>
          <w:szCs w:val="28"/>
        </w:rPr>
        <w:t>.</w:t>
      </w:r>
    </w:p>
    <w:p w:rsidR="00216970" w:rsidRPr="00216970" w:rsidRDefault="00216970" w:rsidP="00216970">
      <w:pPr>
        <w:pStyle w:val="Style9"/>
        <w:widowControl/>
        <w:ind w:right="24"/>
        <w:rPr>
          <w:rStyle w:val="FontStyle14"/>
          <w:sz w:val="28"/>
          <w:szCs w:val="28"/>
        </w:rPr>
      </w:pPr>
      <w:r w:rsidRPr="00216970">
        <w:rPr>
          <w:rStyle w:val="FontStyle15"/>
          <w:sz w:val="28"/>
          <w:szCs w:val="28"/>
        </w:rPr>
        <w:t xml:space="preserve">По единому налогу на вмененный доход (ЕНВД), </w:t>
      </w:r>
      <w:r w:rsidRPr="00216970">
        <w:rPr>
          <w:rStyle w:val="FontStyle14"/>
          <w:sz w:val="28"/>
          <w:szCs w:val="28"/>
        </w:rPr>
        <w:t>в соответствии со статьей 346.26 НК РФ, основанием для подтверждения права индивидуального предпринимателя на освобождение от уплаты налога на имущество физических лиц в связи с уплатой ЕНВД могут служить документы, подтверждающие факт использования объектов недвижимости для осуществления предпринимательской деятельности.</w:t>
      </w:r>
    </w:p>
    <w:p w:rsidR="00216970" w:rsidRPr="00216970" w:rsidRDefault="00216970" w:rsidP="00216970">
      <w:pPr>
        <w:pStyle w:val="Style8"/>
        <w:widowControl/>
        <w:spacing w:line="312" w:lineRule="exact"/>
        <w:ind w:firstLine="533"/>
        <w:rPr>
          <w:rStyle w:val="FontStyle14"/>
          <w:sz w:val="28"/>
          <w:szCs w:val="28"/>
        </w:rPr>
      </w:pPr>
      <w:r w:rsidRPr="00216970">
        <w:rPr>
          <w:rStyle w:val="FontStyle14"/>
          <w:sz w:val="28"/>
          <w:szCs w:val="28"/>
        </w:rPr>
        <w:t>На основании п.6 ст.407 НК РФ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(свидетельство государственной регистрации права, договор купли-продажи, технический паспорт).</w:t>
      </w:r>
    </w:p>
    <w:p w:rsidR="00216970" w:rsidRPr="00216970" w:rsidRDefault="00216970" w:rsidP="00216970">
      <w:pPr>
        <w:pStyle w:val="Style8"/>
        <w:widowControl/>
        <w:spacing w:line="240" w:lineRule="exact"/>
        <w:ind w:firstLine="533"/>
        <w:rPr>
          <w:sz w:val="28"/>
          <w:szCs w:val="28"/>
        </w:rPr>
      </w:pPr>
    </w:p>
    <w:p w:rsidR="00216970" w:rsidRPr="00216970" w:rsidRDefault="00216970" w:rsidP="00216970">
      <w:pPr>
        <w:pStyle w:val="Style8"/>
        <w:widowControl/>
        <w:spacing w:before="77" w:line="317" w:lineRule="exact"/>
        <w:ind w:firstLine="533"/>
        <w:rPr>
          <w:rStyle w:val="FontStyle14"/>
          <w:sz w:val="28"/>
          <w:szCs w:val="28"/>
        </w:rPr>
      </w:pPr>
      <w:proofErr w:type="gramStart"/>
      <w:r w:rsidRPr="00216970">
        <w:rPr>
          <w:rStyle w:val="FontStyle15"/>
          <w:sz w:val="28"/>
          <w:szCs w:val="28"/>
        </w:rPr>
        <w:t xml:space="preserve">По патентной системе налогообложения (ПСН), </w:t>
      </w:r>
      <w:r w:rsidRPr="00216970">
        <w:rPr>
          <w:rStyle w:val="FontStyle14"/>
          <w:sz w:val="28"/>
          <w:szCs w:val="28"/>
        </w:rPr>
        <w:t>в соответствии с п. 10 ст. 346.43 применение патентной системы налогообложения индивидуальными предпринимателями предусматривает их освобождение от обязанности по уплате налога на имущество физических лиц (в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налогообложения.</w:t>
      </w:r>
      <w:proofErr w:type="gramEnd"/>
      <w:r w:rsidRPr="00216970">
        <w:rPr>
          <w:rStyle w:val="FontStyle14"/>
          <w:sz w:val="28"/>
          <w:szCs w:val="28"/>
        </w:rPr>
        <w:t xml:space="preserve">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(свидетельство государственной регистрации права, договор купли-продажи, технический паспорт).</w:t>
      </w:r>
    </w:p>
    <w:p w:rsidR="00216970" w:rsidRPr="00216970" w:rsidRDefault="00216970" w:rsidP="00216970">
      <w:pPr>
        <w:pStyle w:val="Style8"/>
        <w:widowControl/>
        <w:spacing w:line="240" w:lineRule="exact"/>
        <w:ind w:firstLine="542"/>
        <w:rPr>
          <w:sz w:val="28"/>
          <w:szCs w:val="28"/>
        </w:rPr>
      </w:pPr>
    </w:p>
    <w:p w:rsidR="00216970" w:rsidRPr="00216970" w:rsidRDefault="00216970" w:rsidP="00216970">
      <w:pPr>
        <w:pStyle w:val="Style8"/>
        <w:widowControl/>
        <w:spacing w:before="82" w:line="317" w:lineRule="exact"/>
        <w:ind w:firstLine="542"/>
        <w:rPr>
          <w:rStyle w:val="FontStyle14"/>
          <w:sz w:val="28"/>
          <w:szCs w:val="28"/>
        </w:rPr>
      </w:pPr>
      <w:r w:rsidRPr="00216970">
        <w:rPr>
          <w:rStyle w:val="FontStyle15"/>
          <w:sz w:val="28"/>
          <w:szCs w:val="28"/>
        </w:rPr>
        <w:lastRenderedPageBreak/>
        <w:t xml:space="preserve">По единому сельскохозяйственному налогу (ЕСХН), </w:t>
      </w:r>
      <w:r w:rsidRPr="00216970">
        <w:rPr>
          <w:rStyle w:val="FontStyle14"/>
          <w:sz w:val="28"/>
          <w:szCs w:val="28"/>
        </w:rPr>
        <w:t>льгота предоставляется по транспортному налогу и налогу на имущество.</w:t>
      </w:r>
    </w:p>
    <w:p w:rsidR="00216970" w:rsidRPr="00216970" w:rsidRDefault="00216970" w:rsidP="00216970">
      <w:pPr>
        <w:pStyle w:val="Style9"/>
        <w:widowControl/>
        <w:spacing w:line="317" w:lineRule="exact"/>
        <w:ind w:firstLine="696"/>
        <w:rPr>
          <w:rStyle w:val="FontStyle14"/>
          <w:sz w:val="28"/>
          <w:szCs w:val="28"/>
        </w:rPr>
      </w:pPr>
      <w:r w:rsidRPr="00216970">
        <w:rPr>
          <w:rStyle w:val="FontStyle14"/>
          <w:sz w:val="28"/>
          <w:szCs w:val="28"/>
        </w:rPr>
        <w:t xml:space="preserve">НК РФ предусматриваются налоговые льготы в отношении сельскохозяйственных товаропроизводителей. </w:t>
      </w:r>
      <w:proofErr w:type="gramStart"/>
      <w:r w:rsidRPr="00216970">
        <w:rPr>
          <w:rStyle w:val="FontStyle14"/>
          <w:sz w:val="28"/>
          <w:szCs w:val="28"/>
        </w:rPr>
        <w:t>В соответствии с п. 2 ст. 358 НК РФ не являются объектом налогообложения по транспортному налогу тракторы, самоходные комбайны всех марок, специальные автомашины, зарегистрированные на сельскохозяйственных товаропроизводителей и используемые при с/</w:t>
      </w:r>
      <w:proofErr w:type="spellStart"/>
      <w:r w:rsidRPr="00216970">
        <w:rPr>
          <w:rStyle w:val="FontStyle14"/>
          <w:sz w:val="28"/>
          <w:szCs w:val="28"/>
        </w:rPr>
        <w:t>х</w:t>
      </w:r>
      <w:proofErr w:type="spellEnd"/>
      <w:r w:rsidRPr="00216970">
        <w:rPr>
          <w:rStyle w:val="FontStyle14"/>
          <w:sz w:val="28"/>
          <w:szCs w:val="28"/>
        </w:rPr>
        <w:t xml:space="preserve"> работах для производства сельскохозяйственной продукции.</w:t>
      </w:r>
      <w:proofErr w:type="gramEnd"/>
    </w:p>
    <w:p w:rsidR="00216970" w:rsidRPr="00216970" w:rsidRDefault="00216970" w:rsidP="00216970">
      <w:pPr>
        <w:pStyle w:val="Style8"/>
        <w:widowControl/>
        <w:spacing w:line="317" w:lineRule="exact"/>
        <w:ind w:firstLine="538"/>
        <w:rPr>
          <w:rStyle w:val="FontStyle14"/>
          <w:sz w:val="28"/>
          <w:szCs w:val="28"/>
        </w:rPr>
      </w:pPr>
      <w:r w:rsidRPr="00216970">
        <w:rPr>
          <w:rStyle w:val="FontStyle14"/>
          <w:sz w:val="28"/>
          <w:szCs w:val="28"/>
        </w:rPr>
        <w:t xml:space="preserve">В соответствии с </w:t>
      </w:r>
      <w:proofErr w:type="spellStart"/>
      <w:r w:rsidRPr="00216970">
        <w:rPr>
          <w:rStyle w:val="FontStyle14"/>
          <w:sz w:val="28"/>
          <w:szCs w:val="28"/>
        </w:rPr>
        <w:t>п</w:t>
      </w:r>
      <w:proofErr w:type="gramStart"/>
      <w:r w:rsidRPr="00216970">
        <w:rPr>
          <w:rStyle w:val="FontStyle14"/>
          <w:sz w:val="28"/>
          <w:szCs w:val="28"/>
        </w:rPr>
        <w:t>.З</w:t>
      </w:r>
      <w:proofErr w:type="spellEnd"/>
      <w:proofErr w:type="gramEnd"/>
      <w:r w:rsidRPr="00216970">
        <w:rPr>
          <w:rStyle w:val="FontStyle14"/>
          <w:sz w:val="28"/>
          <w:szCs w:val="28"/>
        </w:rPr>
        <w:t xml:space="preserve"> ст.346.1</w:t>
      </w:r>
      <w:r>
        <w:rPr>
          <w:rStyle w:val="FontStyle14"/>
          <w:sz w:val="28"/>
          <w:szCs w:val="28"/>
        </w:rPr>
        <w:t xml:space="preserve"> </w:t>
      </w:r>
      <w:r w:rsidRPr="00216970">
        <w:rPr>
          <w:rStyle w:val="FontStyle14"/>
          <w:sz w:val="28"/>
          <w:szCs w:val="28"/>
        </w:rPr>
        <w:t>льгота предоставляется в отношении имущества, используемого в предпринимательской деятельности.</w:t>
      </w:r>
    </w:p>
    <w:p w:rsidR="00216970" w:rsidRPr="00216970" w:rsidRDefault="00216970" w:rsidP="00216970">
      <w:pPr>
        <w:pStyle w:val="Style9"/>
        <w:widowControl/>
        <w:spacing w:line="317" w:lineRule="exact"/>
        <w:ind w:firstLine="744"/>
        <w:rPr>
          <w:rStyle w:val="FontStyle14"/>
          <w:sz w:val="28"/>
          <w:szCs w:val="28"/>
        </w:rPr>
      </w:pPr>
      <w:proofErr w:type="gramStart"/>
      <w:r w:rsidRPr="00216970">
        <w:rPr>
          <w:rStyle w:val="FontStyle14"/>
          <w:sz w:val="28"/>
          <w:szCs w:val="28"/>
        </w:rPr>
        <w:t>В соответствии с гл. 26.1 НК РФ сельскохозяйственными товаропроизводителями признаются ИП, производящие сельскохозяйственную продукцию, осуществляющие ее первичную и последующую (промышленную) переработку (в том числе на арендованных основных средствах) и реализующие эту продукцию, при условии, если в общем доходе от реализации товаров (работ, услуг) таких ИП, доля дохода от реализации произведенной ими сельскохозяйственной продукции, включая продукцию ее первичной переработки, произведенную ими</w:t>
      </w:r>
      <w:proofErr w:type="gramEnd"/>
      <w:r w:rsidRPr="00216970">
        <w:rPr>
          <w:rStyle w:val="FontStyle14"/>
          <w:sz w:val="28"/>
          <w:szCs w:val="28"/>
        </w:rPr>
        <w:t xml:space="preserve"> из сельскохозяйственного сырья собственного производства, составляет не менее </w:t>
      </w:r>
      <w:r w:rsidRPr="00216970">
        <w:rPr>
          <w:rStyle w:val="FontStyle15"/>
          <w:sz w:val="28"/>
          <w:szCs w:val="28"/>
        </w:rPr>
        <w:t xml:space="preserve">70 </w:t>
      </w:r>
      <w:r w:rsidRPr="00216970">
        <w:rPr>
          <w:rStyle w:val="FontStyle14"/>
          <w:sz w:val="28"/>
          <w:szCs w:val="28"/>
        </w:rPr>
        <w:t>процентов.</w:t>
      </w:r>
    </w:p>
    <w:p w:rsidR="00216970" w:rsidRPr="00216970" w:rsidRDefault="00216970" w:rsidP="00216970">
      <w:pPr>
        <w:pStyle w:val="Style8"/>
        <w:widowControl/>
        <w:spacing w:line="317" w:lineRule="exact"/>
        <w:ind w:firstLine="538"/>
        <w:rPr>
          <w:rStyle w:val="FontStyle14"/>
          <w:sz w:val="28"/>
          <w:szCs w:val="28"/>
        </w:rPr>
      </w:pPr>
      <w:r w:rsidRPr="00216970">
        <w:rPr>
          <w:rStyle w:val="FontStyle14"/>
          <w:sz w:val="28"/>
          <w:szCs w:val="28"/>
        </w:rPr>
        <w:t xml:space="preserve">Статьей 249 НК РФ определено, что доходом от реализации признаются выручка от реализации товаров (работ, услуг) как собственного производства, так и ранее приобретенных, выручка от реализации имущественных прав. Выручка от реализации определяется исходя из всех поступлений, связанных с расчетами </w:t>
      </w:r>
      <w:proofErr w:type="gramStart"/>
      <w:r w:rsidRPr="00216970">
        <w:rPr>
          <w:rStyle w:val="FontStyle14"/>
          <w:sz w:val="28"/>
          <w:szCs w:val="28"/>
        </w:rPr>
        <w:t>за</w:t>
      </w:r>
      <w:proofErr w:type="gramEnd"/>
    </w:p>
    <w:p w:rsidR="00216970" w:rsidRPr="00216970" w:rsidRDefault="00216970" w:rsidP="00216970">
      <w:pPr>
        <w:pStyle w:val="Style8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216970">
        <w:rPr>
          <w:rStyle w:val="FontStyle14"/>
          <w:sz w:val="28"/>
          <w:szCs w:val="28"/>
        </w:rPr>
        <w:t xml:space="preserve">реализованные товары (работы, услуги) или имущественные права, выраженные </w:t>
      </w:r>
      <w:proofErr w:type="gramStart"/>
      <w:r w:rsidRPr="00216970">
        <w:rPr>
          <w:rStyle w:val="FontStyle14"/>
          <w:sz w:val="28"/>
          <w:szCs w:val="28"/>
        </w:rPr>
        <w:t>в</w:t>
      </w:r>
      <w:proofErr w:type="gramEnd"/>
    </w:p>
    <w:p w:rsidR="00216970" w:rsidRPr="00216970" w:rsidRDefault="00216970" w:rsidP="00216970">
      <w:pPr>
        <w:pStyle w:val="Style2"/>
        <w:widowControl/>
        <w:spacing w:before="10" w:line="312" w:lineRule="exact"/>
        <w:jc w:val="left"/>
        <w:rPr>
          <w:rStyle w:val="FontStyle14"/>
          <w:sz w:val="28"/>
          <w:szCs w:val="28"/>
        </w:rPr>
      </w:pPr>
      <w:proofErr w:type="gramStart"/>
      <w:r w:rsidRPr="00216970">
        <w:rPr>
          <w:rStyle w:val="FontStyle14"/>
          <w:sz w:val="28"/>
          <w:szCs w:val="28"/>
        </w:rPr>
        <w:t>денежной</w:t>
      </w:r>
      <w:proofErr w:type="gramEnd"/>
      <w:r w:rsidRPr="00216970">
        <w:rPr>
          <w:rStyle w:val="FontStyle14"/>
          <w:sz w:val="28"/>
          <w:szCs w:val="28"/>
        </w:rPr>
        <w:t xml:space="preserve"> и (или) натуральной формах.</w:t>
      </w:r>
    </w:p>
    <w:p w:rsidR="00216970" w:rsidRPr="00216970" w:rsidRDefault="00216970" w:rsidP="00216970">
      <w:pPr>
        <w:pStyle w:val="Style8"/>
        <w:widowControl/>
        <w:spacing w:line="312" w:lineRule="exact"/>
        <w:ind w:left="542" w:firstLine="0"/>
        <w:jc w:val="left"/>
        <w:rPr>
          <w:rStyle w:val="FontStyle14"/>
          <w:sz w:val="28"/>
          <w:szCs w:val="28"/>
        </w:rPr>
      </w:pPr>
      <w:r w:rsidRPr="00216970">
        <w:rPr>
          <w:rStyle w:val="FontStyle14"/>
          <w:sz w:val="28"/>
          <w:szCs w:val="28"/>
        </w:rPr>
        <w:t>Для предоставления льготы необходимы следующие документы:</w:t>
      </w:r>
    </w:p>
    <w:p w:rsidR="00216970" w:rsidRPr="00216970" w:rsidRDefault="00216970" w:rsidP="00216970">
      <w:pPr>
        <w:pStyle w:val="Style8"/>
        <w:widowControl/>
        <w:spacing w:line="312" w:lineRule="exact"/>
        <w:ind w:firstLine="0"/>
        <w:jc w:val="left"/>
        <w:rPr>
          <w:rStyle w:val="FontStyle14"/>
          <w:sz w:val="28"/>
          <w:szCs w:val="28"/>
        </w:rPr>
      </w:pPr>
      <w:r w:rsidRPr="00216970">
        <w:rPr>
          <w:rStyle w:val="FontStyle14"/>
          <w:sz w:val="28"/>
          <w:szCs w:val="28"/>
        </w:rPr>
        <w:t>По транспортному налогу</w:t>
      </w:r>
      <w:r>
        <w:rPr>
          <w:rStyle w:val="FontStyle14"/>
          <w:sz w:val="28"/>
          <w:szCs w:val="28"/>
        </w:rPr>
        <w:t xml:space="preserve"> </w:t>
      </w:r>
      <w:r w:rsidRPr="00216970">
        <w:rPr>
          <w:rStyle w:val="FontStyle14"/>
          <w:sz w:val="28"/>
          <w:szCs w:val="28"/>
        </w:rPr>
        <w:t>- справка о доходе от реализации произведенной</w:t>
      </w:r>
      <w:r>
        <w:rPr>
          <w:rStyle w:val="FontStyle14"/>
          <w:sz w:val="28"/>
          <w:szCs w:val="28"/>
        </w:rPr>
        <w:t xml:space="preserve"> </w:t>
      </w:r>
      <w:r w:rsidRPr="00216970">
        <w:rPr>
          <w:rStyle w:val="FontStyle14"/>
          <w:sz w:val="28"/>
          <w:szCs w:val="28"/>
        </w:rPr>
        <w:t xml:space="preserve">сельскохозяйственной   продукции   не   менее  </w:t>
      </w:r>
      <w:r>
        <w:rPr>
          <w:rStyle w:val="FontStyle14"/>
          <w:sz w:val="28"/>
          <w:szCs w:val="28"/>
        </w:rPr>
        <w:t xml:space="preserve"> 70   процентов,   свидетельство</w:t>
      </w:r>
      <w:r w:rsidRPr="00216970">
        <w:rPr>
          <w:rStyle w:val="FontStyle14"/>
          <w:sz w:val="28"/>
          <w:szCs w:val="28"/>
        </w:rPr>
        <w:t xml:space="preserve"> о</w:t>
      </w:r>
      <w:r>
        <w:rPr>
          <w:rStyle w:val="FontStyle14"/>
          <w:sz w:val="28"/>
          <w:szCs w:val="28"/>
        </w:rPr>
        <w:t xml:space="preserve"> государственной регистрации </w:t>
      </w:r>
      <w:r w:rsidRPr="00216970">
        <w:rPr>
          <w:rStyle w:val="FontStyle14"/>
          <w:sz w:val="28"/>
          <w:szCs w:val="28"/>
        </w:rPr>
        <w:t>транспортного средства;</w:t>
      </w:r>
    </w:p>
    <w:p w:rsidR="00216970" w:rsidRPr="00216970" w:rsidRDefault="00216970" w:rsidP="00216970">
      <w:pPr>
        <w:pStyle w:val="Style8"/>
        <w:widowControl/>
        <w:spacing w:line="312" w:lineRule="exact"/>
        <w:ind w:right="24" w:firstLine="0"/>
        <w:jc w:val="right"/>
        <w:rPr>
          <w:rStyle w:val="FontStyle14"/>
          <w:sz w:val="28"/>
          <w:szCs w:val="28"/>
        </w:rPr>
      </w:pPr>
      <w:r w:rsidRPr="00216970">
        <w:rPr>
          <w:rStyle w:val="FontStyle14"/>
          <w:sz w:val="28"/>
          <w:szCs w:val="28"/>
        </w:rPr>
        <w:t>По налогу на имущество</w:t>
      </w:r>
      <w:r>
        <w:rPr>
          <w:rStyle w:val="FontStyle14"/>
          <w:sz w:val="28"/>
          <w:szCs w:val="28"/>
        </w:rPr>
        <w:t xml:space="preserve"> </w:t>
      </w:r>
      <w:r w:rsidRPr="00216970">
        <w:rPr>
          <w:rStyle w:val="FontStyle14"/>
          <w:sz w:val="28"/>
          <w:szCs w:val="28"/>
        </w:rPr>
        <w:t>- справка о доходе от реализации произведенной</w:t>
      </w:r>
    </w:p>
    <w:p w:rsidR="00216970" w:rsidRPr="00216970" w:rsidRDefault="00216970" w:rsidP="00216970">
      <w:pPr>
        <w:pStyle w:val="Style2"/>
        <w:widowControl/>
        <w:spacing w:before="5" w:line="317" w:lineRule="exact"/>
        <w:rPr>
          <w:rStyle w:val="FontStyle14"/>
          <w:sz w:val="28"/>
          <w:szCs w:val="28"/>
        </w:rPr>
      </w:pPr>
      <w:r w:rsidRPr="00216970">
        <w:rPr>
          <w:rStyle w:val="FontStyle14"/>
          <w:sz w:val="28"/>
          <w:szCs w:val="28"/>
        </w:rPr>
        <w:t>сельскохозяйственной   продукции   не   менее   70   процентов, свидетельство</w:t>
      </w:r>
      <w:r>
        <w:rPr>
          <w:rStyle w:val="FontStyle14"/>
          <w:sz w:val="28"/>
          <w:szCs w:val="28"/>
        </w:rPr>
        <w:t xml:space="preserve"> о </w:t>
      </w:r>
      <w:r w:rsidRPr="00216970">
        <w:rPr>
          <w:rStyle w:val="FontStyle14"/>
          <w:sz w:val="28"/>
          <w:szCs w:val="28"/>
        </w:rPr>
        <w:t>государственной регистрации имущества, договор купли-продажи, технический</w:t>
      </w:r>
      <w:r>
        <w:rPr>
          <w:rStyle w:val="FontStyle14"/>
          <w:sz w:val="28"/>
          <w:szCs w:val="28"/>
        </w:rPr>
        <w:t xml:space="preserve"> </w:t>
      </w:r>
      <w:r w:rsidRPr="00216970">
        <w:rPr>
          <w:rStyle w:val="FontStyle14"/>
          <w:sz w:val="28"/>
          <w:szCs w:val="28"/>
        </w:rPr>
        <w:t>паспорт.</w:t>
      </w:r>
    </w:p>
    <w:p w:rsidR="00216970" w:rsidRPr="00216970" w:rsidRDefault="00216970" w:rsidP="00216970">
      <w:pPr>
        <w:pStyle w:val="Style7"/>
        <w:widowControl/>
        <w:spacing w:line="240" w:lineRule="exact"/>
        <w:ind w:left="1128" w:hanging="571"/>
        <w:rPr>
          <w:sz w:val="28"/>
          <w:szCs w:val="28"/>
        </w:rPr>
      </w:pPr>
    </w:p>
    <w:p w:rsidR="00216970" w:rsidRPr="00216970" w:rsidRDefault="00216970" w:rsidP="00216970">
      <w:pPr>
        <w:pStyle w:val="Style7"/>
        <w:widowControl/>
        <w:spacing w:before="82" w:line="317" w:lineRule="exact"/>
        <w:ind w:hanging="57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4F6688">
        <w:rPr>
          <w:rStyle w:val="FontStyle15"/>
          <w:sz w:val="28"/>
          <w:szCs w:val="28"/>
        </w:rPr>
        <w:tab/>
      </w:r>
      <w:r w:rsidRPr="00216970">
        <w:rPr>
          <w:rStyle w:val="FontStyle15"/>
          <w:sz w:val="28"/>
          <w:szCs w:val="28"/>
        </w:rPr>
        <w:t>Налоговые льготы, предусмотренные статьей 361.1 Налогового кодекса РФ (в отношении физических лиц, зарегистрированных в реестре транспортных средств системы взимания платы «ПЛАТОН»).</w:t>
      </w:r>
    </w:p>
    <w:p w:rsidR="00216970" w:rsidRPr="00216970" w:rsidRDefault="00216970" w:rsidP="00216970">
      <w:pPr>
        <w:pStyle w:val="Style8"/>
        <w:widowControl/>
        <w:spacing w:line="240" w:lineRule="exact"/>
        <w:ind w:firstLine="542"/>
        <w:rPr>
          <w:sz w:val="28"/>
          <w:szCs w:val="28"/>
        </w:rPr>
      </w:pPr>
    </w:p>
    <w:p w:rsidR="00216970" w:rsidRPr="00216970" w:rsidRDefault="00216970" w:rsidP="00216970">
      <w:pPr>
        <w:pStyle w:val="Style8"/>
        <w:widowControl/>
        <w:spacing w:before="67" w:line="240" w:lineRule="auto"/>
        <w:ind w:firstLine="542"/>
        <w:rPr>
          <w:rStyle w:val="FontStyle14"/>
          <w:sz w:val="28"/>
          <w:szCs w:val="28"/>
        </w:rPr>
      </w:pPr>
      <w:proofErr w:type="gramStart"/>
      <w:r w:rsidRPr="00216970">
        <w:rPr>
          <w:rStyle w:val="FontStyle14"/>
          <w:sz w:val="28"/>
          <w:szCs w:val="28"/>
        </w:rPr>
        <w:t xml:space="preserve">Согласно статье 361.1 НК РФ, освобождаются от налогообложения по транспортному налогу (далее - налог) физические лица в отношении каждого транспортного средства, имеющего разрешенную максимальную массу свыше 12 тонн, зарегистрированного в реестре транспортных средств системы взимания платы «ПЛАТОН», если сумма платы в счет возмещения вреда, причиняемого автомобильными дорогами общего пользования федерального значения транспортными средствами, имеющими разрешенную максимальную массу свыше </w:t>
      </w:r>
      <w:r w:rsidRPr="00216970">
        <w:rPr>
          <w:rStyle w:val="FontStyle14"/>
          <w:sz w:val="28"/>
          <w:szCs w:val="28"/>
        </w:rPr>
        <w:lastRenderedPageBreak/>
        <w:t>12 тонн (далее</w:t>
      </w:r>
      <w:proofErr w:type="gramEnd"/>
      <w:r w:rsidRPr="00216970">
        <w:rPr>
          <w:rStyle w:val="FontStyle14"/>
          <w:sz w:val="28"/>
          <w:szCs w:val="28"/>
        </w:rPr>
        <w:t xml:space="preserve"> - плата), уплаченная в налоговом периоде в отношении такого транспортного средства, превышает или равна, сумме исчисленного налога </w:t>
      </w:r>
      <w:proofErr w:type="gramStart"/>
      <w:r w:rsidRPr="00216970">
        <w:rPr>
          <w:rStyle w:val="FontStyle14"/>
          <w:sz w:val="28"/>
          <w:szCs w:val="28"/>
        </w:rPr>
        <w:t>за</w:t>
      </w:r>
      <w:proofErr w:type="gramEnd"/>
      <w:r w:rsidRPr="00216970">
        <w:rPr>
          <w:rStyle w:val="FontStyle14"/>
          <w:sz w:val="28"/>
          <w:szCs w:val="28"/>
        </w:rPr>
        <w:t xml:space="preserve"> </w:t>
      </w:r>
      <w:proofErr w:type="gramStart"/>
      <w:r w:rsidRPr="00216970">
        <w:rPr>
          <w:rStyle w:val="FontStyle14"/>
          <w:sz w:val="28"/>
          <w:szCs w:val="28"/>
        </w:rPr>
        <w:t>данных</w:t>
      </w:r>
      <w:proofErr w:type="gramEnd"/>
      <w:r w:rsidRPr="00216970">
        <w:rPr>
          <w:rStyle w:val="FontStyle14"/>
          <w:sz w:val="28"/>
          <w:szCs w:val="28"/>
        </w:rPr>
        <w:t xml:space="preserve"> налоговый период.</w:t>
      </w:r>
    </w:p>
    <w:p w:rsidR="00216970" w:rsidRPr="00216970" w:rsidRDefault="00216970" w:rsidP="00216970">
      <w:pPr>
        <w:pStyle w:val="Style8"/>
        <w:widowControl/>
        <w:spacing w:line="240" w:lineRule="auto"/>
        <w:ind w:firstLine="533"/>
        <w:rPr>
          <w:rStyle w:val="FontStyle14"/>
          <w:sz w:val="28"/>
          <w:szCs w:val="28"/>
        </w:rPr>
      </w:pPr>
      <w:r w:rsidRPr="00216970">
        <w:rPr>
          <w:rStyle w:val="FontStyle14"/>
          <w:sz w:val="28"/>
          <w:szCs w:val="28"/>
        </w:rPr>
        <w:t>Если сумму исчисленного налога в отношении транспортного средства, имеющего разрешенную максимальную массу свыше 12 тонн, зарегистрированного в реестре, превышает сумму платы, уплаченную в отношении такого транспортного средства в данном налоговом периоде, налоговая льгота предоставляется в размере суммы платы путем уменьшения суммы налога на сумму платы.</w:t>
      </w:r>
    </w:p>
    <w:p w:rsidR="00216970" w:rsidRPr="00216970" w:rsidRDefault="00216970" w:rsidP="00216970">
      <w:pPr>
        <w:pStyle w:val="Style8"/>
        <w:widowControl/>
        <w:spacing w:line="240" w:lineRule="auto"/>
        <w:ind w:firstLine="538"/>
        <w:rPr>
          <w:rStyle w:val="FontStyle14"/>
          <w:sz w:val="28"/>
          <w:szCs w:val="28"/>
        </w:rPr>
      </w:pPr>
      <w:r w:rsidRPr="00216970">
        <w:rPr>
          <w:rStyle w:val="FontStyle14"/>
          <w:sz w:val="28"/>
          <w:szCs w:val="28"/>
        </w:rPr>
        <w:t>Физическое лицо, имеющее право на налоговую льготу, представляет в налоговый орган по своему выбору заявление о предоставлении налоговой льготы и документы, информацию из Реестра в виде заполненной Формы отчета (на бумажном носителе), подписанной уполномоченным представителем Оператора и удостоверенной печатью Оператора (его филиала, уполномоченного подразделения).</w:t>
      </w:r>
    </w:p>
    <w:p w:rsidR="00216970" w:rsidRPr="00216970" w:rsidRDefault="00216970" w:rsidP="00216970">
      <w:pPr>
        <w:pStyle w:val="Style2"/>
        <w:widowControl/>
        <w:spacing w:before="96" w:after="1051" w:line="240" w:lineRule="auto"/>
        <w:jc w:val="left"/>
        <w:rPr>
          <w:rStyle w:val="FontStyle14"/>
          <w:sz w:val="28"/>
          <w:szCs w:val="28"/>
        </w:rPr>
      </w:pPr>
      <w:r w:rsidRPr="00216970">
        <w:rPr>
          <w:rStyle w:val="FontStyle14"/>
          <w:sz w:val="28"/>
          <w:szCs w:val="28"/>
        </w:rPr>
        <w:tab/>
        <w:t>Заявление на предоставление вышеуказанных льгот рассматривается налоговым</w:t>
      </w:r>
      <w:r w:rsidRPr="00216970">
        <w:rPr>
          <w:sz w:val="28"/>
          <w:szCs w:val="28"/>
        </w:rPr>
        <w:t xml:space="preserve"> </w:t>
      </w:r>
      <w:r w:rsidRPr="00216970">
        <w:rPr>
          <w:rStyle w:val="FontStyle14"/>
          <w:sz w:val="28"/>
          <w:szCs w:val="28"/>
        </w:rPr>
        <w:t>органом в течени</w:t>
      </w:r>
      <w:proofErr w:type="gramStart"/>
      <w:r w:rsidRPr="00216970">
        <w:rPr>
          <w:rStyle w:val="FontStyle14"/>
          <w:sz w:val="28"/>
          <w:szCs w:val="28"/>
        </w:rPr>
        <w:t>и</w:t>
      </w:r>
      <w:proofErr w:type="gramEnd"/>
      <w:r w:rsidRPr="00216970">
        <w:rPr>
          <w:rStyle w:val="FontStyle14"/>
          <w:sz w:val="28"/>
          <w:szCs w:val="28"/>
        </w:rPr>
        <w:t xml:space="preserve"> 30 календарных дней.</w:t>
      </w:r>
    </w:p>
    <w:p w:rsidR="00216970" w:rsidRDefault="00216970" w:rsidP="00216970">
      <w:pPr>
        <w:pStyle w:val="Style8"/>
        <w:widowControl/>
        <w:spacing w:line="341" w:lineRule="exact"/>
        <w:ind w:firstLine="0"/>
        <w:jc w:val="right"/>
        <w:rPr>
          <w:rStyle w:val="FontStyle14"/>
        </w:rPr>
      </w:pPr>
    </w:p>
    <w:p w:rsidR="00F81575" w:rsidRDefault="00F81575"/>
    <w:sectPr w:rsidR="00F81575" w:rsidSect="002169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16970"/>
    <w:rsid w:val="0000408F"/>
    <w:rsid w:val="00216970"/>
    <w:rsid w:val="004F6688"/>
    <w:rsid w:val="00511CF9"/>
    <w:rsid w:val="006F3388"/>
    <w:rsid w:val="009C58F3"/>
    <w:rsid w:val="00AB1248"/>
    <w:rsid w:val="00B052A7"/>
    <w:rsid w:val="00BC2D16"/>
    <w:rsid w:val="00E05A45"/>
    <w:rsid w:val="00F8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21697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970"/>
    <w:pPr>
      <w:widowControl w:val="0"/>
      <w:autoSpaceDE w:val="0"/>
      <w:autoSpaceDN w:val="0"/>
      <w:adjustRightInd w:val="0"/>
      <w:spacing w:after="0" w:line="320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1697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1697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21697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216970"/>
    <w:pPr>
      <w:widowControl w:val="0"/>
      <w:autoSpaceDE w:val="0"/>
      <w:autoSpaceDN w:val="0"/>
      <w:adjustRightInd w:val="0"/>
      <w:spacing w:after="0" w:line="319" w:lineRule="exact"/>
      <w:ind w:hanging="878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1</cp:revision>
  <dcterms:created xsi:type="dcterms:W3CDTF">2017-08-21T06:09:00Z</dcterms:created>
  <dcterms:modified xsi:type="dcterms:W3CDTF">2017-08-21T06:20:00Z</dcterms:modified>
</cp:coreProperties>
</file>